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B671A8" w14:textId="77777777" w:rsidR="002A4CDC" w:rsidRDefault="002A4CDC" w:rsidP="002A4CDC">
      <w:pPr>
        <w:spacing w:before="240" w:line="480" w:lineRule="auto"/>
        <w:jc w:val="center"/>
        <w:rPr>
          <w:rFonts w:ascii="Times New Roman" w:hAnsi="Times New Roman" w:cs="Times New Roman"/>
          <w:sz w:val="24"/>
          <w:szCs w:val="24"/>
        </w:rPr>
      </w:pPr>
    </w:p>
    <w:p w14:paraId="6B293130" w14:textId="77777777" w:rsidR="002A4CDC" w:rsidRDefault="002A4CDC" w:rsidP="002A4CDC">
      <w:pPr>
        <w:spacing w:before="240" w:line="480" w:lineRule="auto"/>
        <w:jc w:val="center"/>
        <w:rPr>
          <w:rFonts w:ascii="Times New Roman" w:hAnsi="Times New Roman" w:cs="Times New Roman"/>
          <w:sz w:val="24"/>
          <w:szCs w:val="24"/>
        </w:rPr>
      </w:pPr>
    </w:p>
    <w:p w14:paraId="77EE7E12" w14:textId="23A1FFEE" w:rsidR="002A4CDC" w:rsidRDefault="002A4CDC" w:rsidP="002A4CDC">
      <w:pPr>
        <w:spacing w:before="240" w:line="480" w:lineRule="auto"/>
        <w:jc w:val="center"/>
        <w:rPr>
          <w:rFonts w:ascii="Times New Roman" w:hAnsi="Times New Roman" w:cs="Times New Roman"/>
          <w:sz w:val="24"/>
          <w:szCs w:val="24"/>
        </w:rPr>
      </w:pPr>
    </w:p>
    <w:p w14:paraId="18E42175" w14:textId="02E450BC" w:rsidR="002A4CDC" w:rsidRDefault="002A4CDC" w:rsidP="002A4CDC">
      <w:pPr>
        <w:spacing w:before="240" w:line="480" w:lineRule="auto"/>
        <w:jc w:val="center"/>
        <w:rPr>
          <w:rFonts w:ascii="Times New Roman" w:hAnsi="Times New Roman" w:cs="Times New Roman"/>
          <w:sz w:val="24"/>
          <w:szCs w:val="24"/>
        </w:rPr>
      </w:pPr>
    </w:p>
    <w:p w14:paraId="0BF9FDDD" w14:textId="77777777" w:rsidR="002A4CDC" w:rsidRDefault="002A4CDC" w:rsidP="002A4CDC">
      <w:pPr>
        <w:spacing w:before="240" w:line="480" w:lineRule="auto"/>
        <w:jc w:val="center"/>
        <w:rPr>
          <w:rFonts w:ascii="Times New Roman" w:hAnsi="Times New Roman" w:cs="Times New Roman"/>
          <w:sz w:val="24"/>
          <w:szCs w:val="24"/>
        </w:rPr>
      </w:pPr>
    </w:p>
    <w:p w14:paraId="0913C85F" w14:textId="213E8E86" w:rsidR="00334705" w:rsidRDefault="00AE0D91" w:rsidP="002A4CDC">
      <w:pPr>
        <w:spacing w:before="240" w:line="480" w:lineRule="auto"/>
        <w:jc w:val="center"/>
        <w:rPr>
          <w:rFonts w:ascii="Times New Roman" w:hAnsi="Times New Roman" w:cs="Times New Roman"/>
          <w:sz w:val="24"/>
          <w:szCs w:val="24"/>
        </w:rPr>
      </w:pPr>
      <w:r w:rsidRPr="00467919">
        <w:rPr>
          <w:rFonts w:ascii="Times New Roman" w:hAnsi="Times New Roman" w:cs="Times New Roman"/>
          <w:sz w:val="24"/>
          <w:szCs w:val="24"/>
        </w:rPr>
        <w:t>Journal</w:t>
      </w:r>
      <w:r w:rsidR="00334705">
        <w:rPr>
          <w:rFonts w:ascii="Times New Roman" w:hAnsi="Times New Roman" w:cs="Times New Roman"/>
          <w:sz w:val="24"/>
          <w:szCs w:val="24"/>
        </w:rPr>
        <w:t>: U.S. GAAP or IFRS?</w:t>
      </w:r>
    </w:p>
    <w:p w14:paraId="524376EF" w14:textId="376A88C6" w:rsidR="00334705" w:rsidRDefault="00334705" w:rsidP="002A4CDC">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D0DD712" w14:textId="6BA933E0" w:rsidR="00334705" w:rsidRDefault="00334705" w:rsidP="002A4CDC">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B4A5859" w14:textId="77777777" w:rsidR="002A4CDC" w:rsidRDefault="002A4CDC" w:rsidP="002A4CDC">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D6F0D5E" w14:textId="33B4D489" w:rsidR="00334705" w:rsidRDefault="00334705" w:rsidP="002A4CDC">
      <w:pPr>
        <w:spacing w:before="240" w:line="480" w:lineRule="auto"/>
        <w:jc w:val="center"/>
        <w:rPr>
          <w:rFonts w:ascii="Times New Roman" w:hAnsi="Times New Roman" w:cs="Times New Roman"/>
          <w:sz w:val="24"/>
          <w:szCs w:val="24"/>
        </w:rPr>
      </w:pPr>
      <w:r w:rsidRPr="00334705">
        <w:rPr>
          <w:rFonts w:ascii="Times New Roman" w:hAnsi="Times New Roman" w:cs="Times New Roman"/>
          <w:sz w:val="24"/>
          <w:szCs w:val="24"/>
        </w:rPr>
        <w:lastRenderedPageBreak/>
        <w:t>Journal: U.S. GAAP or IFRS?</w:t>
      </w:r>
    </w:p>
    <w:p w14:paraId="1A41BD60" w14:textId="54256280" w:rsidR="00334705" w:rsidRDefault="00BB5B22" w:rsidP="002A4CDC">
      <w:pPr>
        <w:spacing w:before="240" w:line="480" w:lineRule="auto"/>
        <w:ind w:firstLine="720"/>
        <w:rPr>
          <w:rFonts w:ascii="Times New Roman" w:hAnsi="Times New Roman" w:cs="Times New Roman"/>
          <w:sz w:val="24"/>
          <w:szCs w:val="24"/>
        </w:rPr>
      </w:pPr>
      <w:r w:rsidRPr="00467919">
        <w:rPr>
          <w:rFonts w:ascii="Times New Roman" w:hAnsi="Times New Roman" w:cs="Times New Roman"/>
          <w:sz w:val="24"/>
          <w:szCs w:val="24"/>
        </w:rPr>
        <w:t>Being the CFO of a $10 Billion a year International company</w:t>
      </w:r>
      <w:r w:rsidR="00117438">
        <w:rPr>
          <w:rFonts w:ascii="Times New Roman" w:hAnsi="Times New Roman" w:cs="Times New Roman"/>
          <w:sz w:val="24"/>
          <w:szCs w:val="24"/>
        </w:rPr>
        <w:t>,</w:t>
      </w:r>
      <w:r w:rsidRPr="00467919">
        <w:rPr>
          <w:rFonts w:ascii="Times New Roman" w:hAnsi="Times New Roman" w:cs="Times New Roman"/>
          <w:sz w:val="24"/>
          <w:szCs w:val="24"/>
        </w:rPr>
        <w:t xml:space="preserve"> I would recommend the company to use and follow the accounting rules offered by the International Financial Reporting Standards (IFRS). This is due to its flexibility outlined in its principles. The principles are relatable</w:t>
      </w:r>
      <w:r w:rsidR="00117438">
        <w:rPr>
          <w:rFonts w:ascii="Times New Roman" w:hAnsi="Times New Roman" w:cs="Times New Roman"/>
          <w:sz w:val="24"/>
          <w:szCs w:val="24"/>
        </w:rPr>
        <w:t>,</w:t>
      </w:r>
      <w:r w:rsidRPr="00467919">
        <w:rPr>
          <w:rFonts w:ascii="Times New Roman" w:hAnsi="Times New Roman" w:cs="Times New Roman"/>
          <w:sz w:val="24"/>
          <w:szCs w:val="24"/>
        </w:rPr>
        <w:t xml:space="preserve"> especially to a company that operates internationally.</w:t>
      </w:r>
    </w:p>
    <w:p w14:paraId="07250BA4" w14:textId="77777777" w:rsidR="00334705" w:rsidRDefault="00BB5B22" w:rsidP="002A4CDC">
      <w:pPr>
        <w:spacing w:before="240" w:line="480" w:lineRule="auto"/>
        <w:ind w:firstLine="720"/>
        <w:rPr>
          <w:rFonts w:ascii="Times New Roman" w:hAnsi="Times New Roman" w:cs="Times New Roman"/>
          <w:sz w:val="24"/>
          <w:szCs w:val="24"/>
        </w:rPr>
      </w:pPr>
      <w:r w:rsidRPr="00467919">
        <w:rPr>
          <w:rFonts w:ascii="Times New Roman" w:hAnsi="Times New Roman" w:cs="Times New Roman"/>
          <w:sz w:val="24"/>
          <w:szCs w:val="24"/>
        </w:rPr>
        <w:t>The rules of the two systems are narrowly comparably in the essence that they</w:t>
      </w:r>
      <w:r w:rsidR="0064577A" w:rsidRPr="00467919">
        <w:rPr>
          <w:rFonts w:ascii="Times New Roman" w:hAnsi="Times New Roman" w:cs="Times New Roman"/>
          <w:sz w:val="24"/>
          <w:szCs w:val="24"/>
        </w:rPr>
        <w:t xml:space="preserve"> (Generally Accepted Accounting Principles and International Financial Reporting Standards)</w:t>
      </w:r>
      <w:r w:rsidRPr="00467919">
        <w:rPr>
          <w:rFonts w:ascii="Times New Roman" w:hAnsi="Times New Roman" w:cs="Times New Roman"/>
          <w:sz w:val="24"/>
          <w:szCs w:val="24"/>
        </w:rPr>
        <w:t xml:space="preserve"> both allow a similar approach to the</w:t>
      </w:r>
      <w:r w:rsidR="0064577A" w:rsidRPr="00467919">
        <w:rPr>
          <w:rFonts w:ascii="Times New Roman" w:hAnsi="Times New Roman" w:cs="Times New Roman"/>
          <w:sz w:val="24"/>
          <w:szCs w:val="24"/>
        </w:rPr>
        <w:t xml:space="preserve"> inventory treatment. They both allow for the First-in, first-out method (FIFO) and the weighted average-cost method.</w:t>
      </w:r>
    </w:p>
    <w:p w14:paraId="6F240A48" w14:textId="1E039B1A" w:rsidR="00334705" w:rsidRDefault="0064577A" w:rsidP="002A4CDC">
      <w:pPr>
        <w:spacing w:before="240" w:line="480" w:lineRule="auto"/>
        <w:ind w:firstLine="720"/>
        <w:rPr>
          <w:rFonts w:ascii="Times New Roman" w:hAnsi="Times New Roman" w:cs="Times New Roman"/>
          <w:sz w:val="24"/>
          <w:szCs w:val="24"/>
        </w:rPr>
      </w:pPr>
      <w:r w:rsidRPr="00467919">
        <w:rPr>
          <w:rFonts w:ascii="Times New Roman" w:hAnsi="Times New Roman" w:cs="Times New Roman"/>
          <w:sz w:val="24"/>
          <w:szCs w:val="24"/>
        </w:rPr>
        <w:t>The major differences between the two systems is found in IFRS providing for more logically sound transactional principles in business</w:t>
      </w:r>
      <w:r w:rsidR="00117438">
        <w:rPr>
          <w:rFonts w:ascii="Times New Roman" w:hAnsi="Times New Roman" w:cs="Times New Roman"/>
          <w:sz w:val="24"/>
          <w:szCs w:val="24"/>
        </w:rPr>
        <w:t>,</w:t>
      </w:r>
      <w:r w:rsidRPr="00467919">
        <w:rPr>
          <w:rFonts w:ascii="Times New Roman" w:hAnsi="Times New Roman" w:cs="Times New Roman"/>
          <w:sz w:val="24"/>
          <w:szCs w:val="24"/>
        </w:rPr>
        <w:t xml:space="preserve"> as well as representing the vast economies of business transactions that covers requirements of international countries such as those found in </w:t>
      </w:r>
      <w:r w:rsidR="00117438">
        <w:rPr>
          <w:rFonts w:ascii="Times New Roman" w:hAnsi="Times New Roman" w:cs="Times New Roman"/>
          <w:sz w:val="24"/>
          <w:szCs w:val="24"/>
        </w:rPr>
        <w:t xml:space="preserve">the </w:t>
      </w:r>
      <w:r w:rsidRPr="00467919">
        <w:rPr>
          <w:rFonts w:ascii="Times New Roman" w:hAnsi="Times New Roman" w:cs="Times New Roman"/>
          <w:sz w:val="24"/>
          <w:szCs w:val="24"/>
        </w:rPr>
        <w:t xml:space="preserve">European </w:t>
      </w:r>
      <w:r w:rsidR="00F24920" w:rsidRPr="00467919">
        <w:rPr>
          <w:rFonts w:ascii="Times New Roman" w:hAnsi="Times New Roman" w:cs="Times New Roman"/>
          <w:sz w:val="24"/>
          <w:szCs w:val="24"/>
        </w:rPr>
        <w:t>Union, Asia and Latin America.</w:t>
      </w:r>
      <w:r w:rsidR="00117438">
        <w:rPr>
          <w:rFonts w:ascii="Times New Roman" w:hAnsi="Times New Roman" w:cs="Times New Roman"/>
          <w:sz w:val="24"/>
          <w:szCs w:val="24"/>
        </w:rPr>
        <w:t xml:space="preserve"> I</w:t>
      </w:r>
      <w:r w:rsidR="00F24920" w:rsidRPr="00467919">
        <w:rPr>
          <w:rFonts w:ascii="Times New Roman" w:hAnsi="Times New Roman" w:cs="Times New Roman"/>
          <w:sz w:val="24"/>
          <w:szCs w:val="24"/>
        </w:rPr>
        <w:t xml:space="preserve">t is generally having </w:t>
      </w:r>
      <w:r w:rsidR="00117438">
        <w:rPr>
          <w:rFonts w:ascii="Times New Roman" w:hAnsi="Times New Roman" w:cs="Times New Roman"/>
          <w:sz w:val="24"/>
          <w:szCs w:val="24"/>
        </w:rPr>
        <w:t xml:space="preserve">a </w:t>
      </w:r>
      <w:r w:rsidR="00F24920" w:rsidRPr="00467919">
        <w:rPr>
          <w:rFonts w:ascii="Times New Roman" w:hAnsi="Times New Roman" w:cs="Times New Roman"/>
          <w:sz w:val="24"/>
          <w:szCs w:val="24"/>
        </w:rPr>
        <w:t>wider scope of representing financial needs than what is offered by the United States</w:t>
      </w:r>
      <w:r w:rsidR="00117438">
        <w:rPr>
          <w:rFonts w:ascii="Times New Roman" w:hAnsi="Times New Roman" w:cs="Times New Roman"/>
          <w:sz w:val="24"/>
          <w:szCs w:val="24"/>
        </w:rPr>
        <w:t>-</w:t>
      </w:r>
      <w:r w:rsidR="00F24920" w:rsidRPr="00467919">
        <w:rPr>
          <w:rFonts w:ascii="Times New Roman" w:hAnsi="Times New Roman" w:cs="Times New Roman"/>
          <w:sz w:val="24"/>
          <w:szCs w:val="24"/>
        </w:rPr>
        <w:t>based GAAP. GAAP is rule</w:t>
      </w:r>
      <w:r w:rsidR="00117438">
        <w:rPr>
          <w:rFonts w:ascii="Times New Roman" w:hAnsi="Times New Roman" w:cs="Times New Roman"/>
          <w:sz w:val="24"/>
          <w:szCs w:val="24"/>
        </w:rPr>
        <w:t>-</w:t>
      </w:r>
      <w:r w:rsidR="00F24920" w:rsidRPr="00467919">
        <w:rPr>
          <w:rFonts w:ascii="Times New Roman" w:hAnsi="Times New Roman" w:cs="Times New Roman"/>
          <w:sz w:val="24"/>
          <w:szCs w:val="24"/>
        </w:rPr>
        <w:t>based. It does not allow lengthy disclosure as it contains little prescriptions of what should and should not be done. Such prescriptions are like not allowing inventory reversals that is witnessed in the mandates of IFRS.</w:t>
      </w:r>
    </w:p>
    <w:p w14:paraId="01C25C4F" w14:textId="6B17E83A" w:rsidR="00AE0D91" w:rsidRPr="00467919" w:rsidRDefault="00F24920" w:rsidP="002A4CDC">
      <w:pPr>
        <w:spacing w:before="240" w:line="480" w:lineRule="auto"/>
        <w:ind w:firstLine="720"/>
        <w:rPr>
          <w:rFonts w:ascii="Times New Roman" w:hAnsi="Times New Roman" w:cs="Times New Roman"/>
          <w:sz w:val="24"/>
          <w:szCs w:val="24"/>
        </w:rPr>
      </w:pPr>
      <w:r w:rsidRPr="00467919">
        <w:rPr>
          <w:rFonts w:ascii="Times New Roman" w:hAnsi="Times New Roman" w:cs="Times New Roman"/>
          <w:sz w:val="24"/>
          <w:szCs w:val="24"/>
        </w:rPr>
        <w:t xml:space="preserve">The rationale for choosing a rule depends vehemently on the type of range of business the company operates in. </w:t>
      </w:r>
      <w:r w:rsidR="00117438">
        <w:rPr>
          <w:rFonts w:ascii="Times New Roman" w:hAnsi="Times New Roman" w:cs="Times New Roman"/>
          <w:sz w:val="24"/>
          <w:szCs w:val="24"/>
        </w:rPr>
        <w:t>T</w:t>
      </w:r>
      <w:r w:rsidRPr="00467919">
        <w:rPr>
          <w:rFonts w:ascii="Times New Roman" w:hAnsi="Times New Roman" w:cs="Times New Roman"/>
          <w:sz w:val="24"/>
          <w:szCs w:val="24"/>
        </w:rPr>
        <w:t>his is in terms of whether the company runs internationally or locally within a given country. It is</w:t>
      </w:r>
      <w:r w:rsidR="00117438">
        <w:rPr>
          <w:rFonts w:ascii="Times New Roman" w:hAnsi="Times New Roman" w:cs="Times New Roman"/>
          <w:sz w:val="24"/>
          <w:szCs w:val="24"/>
        </w:rPr>
        <w:t>,</w:t>
      </w:r>
      <w:r w:rsidRPr="00467919">
        <w:rPr>
          <w:rFonts w:ascii="Times New Roman" w:hAnsi="Times New Roman" w:cs="Times New Roman"/>
          <w:sz w:val="24"/>
          <w:szCs w:val="24"/>
        </w:rPr>
        <w:t xml:space="preserve"> for this reason</w:t>
      </w:r>
      <w:r w:rsidR="00117438">
        <w:rPr>
          <w:rFonts w:ascii="Times New Roman" w:hAnsi="Times New Roman" w:cs="Times New Roman"/>
          <w:sz w:val="24"/>
          <w:szCs w:val="24"/>
        </w:rPr>
        <w:t>,</w:t>
      </w:r>
      <w:r w:rsidRPr="00467919">
        <w:rPr>
          <w:rFonts w:ascii="Times New Roman" w:hAnsi="Times New Roman" w:cs="Times New Roman"/>
          <w:sz w:val="24"/>
          <w:szCs w:val="24"/>
        </w:rPr>
        <w:t xml:space="preserve"> that in recommending rules for my $10 Billion company, I prefer IFRS over GAAP. The company runs on </w:t>
      </w:r>
      <w:r w:rsidR="00117438">
        <w:rPr>
          <w:rFonts w:ascii="Times New Roman" w:hAnsi="Times New Roman" w:cs="Times New Roman"/>
          <w:sz w:val="24"/>
          <w:szCs w:val="24"/>
        </w:rPr>
        <w:t xml:space="preserve">an </w:t>
      </w:r>
      <w:r w:rsidRPr="00467919">
        <w:rPr>
          <w:rFonts w:ascii="Times New Roman" w:hAnsi="Times New Roman" w:cs="Times New Roman"/>
          <w:sz w:val="24"/>
          <w:szCs w:val="24"/>
        </w:rPr>
        <w:t xml:space="preserve">international scale and especially with the </w:t>
      </w:r>
      <w:r w:rsidR="00AE0D91" w:rsidRPr="00467919">
        <w:rPr>
          <w:rFonts w:ascii="Times New Roman" w:hAnsi="Times New Roman" w:cs="Times New Roman"/>
          <w:sz w:val="24"/>
          <w:szCs w:val="24"/>
        </w:rPr>
        <w:t>headquarters</w:t>
      </w:r>
      <w:r w:rsidRPr="00467919">
        <w:rPr>
          <w:rFonts w:ascii="Times New Roman" w:hAnsi="Times New Roman" w:cs="Times New Roman"/>
          <w:sz w:val="24"/>
          <w:szCs w:val="24"/>
        </w:rPr>
        <w:t xml:space="preserve"> </w:t>
      </w:r>
      <w:r w:rsidR="00AE0D91" w:rsidRPr="00467919">
        <w:rPr>
          <w:rFonts w:ascii="Times New Roman" w:hAnsi="Times New Roman" w:cs="Times New Roman"/>
          <w:sz w:val="24"/>
          <w:szCs w:val="24"/>
        </w:rPr>
        <w:t xml:space="preserve">in </w:t>
      </w:r>
      <w:r w:rsidRPr="00467919">
        <w:rPr>
          <w:rFonts w:ascii="Times New Roman" w:hAnsi="Times New Roman" w:cs="Times New Roman"/>
          <w:sz w:val="24"/>
          <w:szCs w:val="24"/>
        </w:rPr>
        <w:t>Ireland.</w:t>
      </w:r>
    </w:p>
    <w:sectPr w:rsidR="00AE0D91" w:rsidRPr="00467919" w:rsidSect="003347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805FB3" w14:textId="77777777" w:rsidR="00A60C10" w:rsidRDefault="00A60C10" w:rsidP="00AE0D91">
      <w:pPr>
        <w:spacing w:after="0" w:line="240" w:lineRule="auto"/>
      </w:pPr>
      <w:r>
        <w:separator/>
      </w:r>
    </w:p>
  </w:endnote>
  <w:endnote w:type="continuationSeparator" w:id="0">
    <w:p w14:paraId="39AEA49C" w14:textId="77777777" w:rsidR="00A60C10" w:rsidRDefault="00A60C10" w:rsidP="00AE0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C315DF" w14:textId="77777777" w:rsidR="00A60C10" w:rsidRDefault="00A60C10" w:rsidP="00AE0D91">
      <w:pPr>
        <w:spacing w:after="0" w:line="240" w:lineRule="auto"/>
      </w:pPr>
      <w:r>
        <w:separator/>
      </w:r>
    </w:p>
  </w:footnote>
  <w:footnote w:type="continuationSeparator" w:id="0">
    <w:p w14:paraId="3E3837DE" w14:textId="77777777" w:rsidR="00A60C10" w:rsidRDefault="00A60C10" w:rsidP="00AE0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83023020"/>
      <w:docPartObj>
        <w:docPartGallery w:val="Page Numbers (Top of Page)"/>
        <w:docPartUnique/>
      </w:docPartObj>
    </w:sdtPr>
    <w:sdtEndPr>
      <w:rPr>
        <w:noProof/>
      </w:rPr>
    </w:sdtEndPr>
    <w:sdtContent>
      <w:p w14:paraId="65688DC7" w14:textId="2A469A2F" w:rsidR="00AE0D91" w:rsidRPr="00334705" w:rsidRDefault="00334705" w:rsidP="00334705">
        <w:pPr>
          <w:pStyle w:val="Header"/>
          <w:jc w:val="right"/>
          <w:rPr>
            <w:rFonts w:ascii="Times New Roman" w:hAnsi="Times New Roman" w:cs="Times New Roman"/>
            <w:sz w:val="24"/>
            <w:szCs w:val="24"/>
          </w:rPr>
        </w:pPr>
        <w:r w:rsidRPr="00334705">
          <w:rPr>
            <w:rFonts w:ascii="Times New Roman" w:hAnsi="Times New Roman" w:cs="Times New Roman"/>
            <w:sz w:val="24"/>
            <w:szCs w:val="24"/>
          </w:rPr>
          <w:t>JOURNAL: U.S. GAAP OR IFRS?</w:t>
        </w:r>
        <w:r>
          <w:rPr>
            <w:rFonts w:ascii="Times New Roman" w:hAnsi="Times New Roman" w:cs="Times New Roman"/>
            <w:sz w:val="24"/>
            <w:szCs w:val="24"/>
          </w:rPr>
          <w:tab/>
        </w:r>
        <w:r>
          <w:rPr>
            <w:rFonts w:ascii="Times New Roman" w:hAnsi="Times New Roman" w:cs="Times New Roman"/>
            <w:sz w:val="24"/>
            <w:szCs w:val="24"/>
          </w:rPr>
          <w:tab/>
        </w:r>
        <w:r w:rsidRPr="00334705">
          <w:rPr>
            <w:rFonts w:ascii="Times New Roman" w:hAnsi="Times New Roman" w:cs="Times New Roman"/>
            <w:sz w:val="24"/>
            <w:szCs w:val="24"/>
          </w:rPr>
          <w:fldChar w:fldCharType="begin"/>
        </w:r>
        <w:r w:rsidRPr="00334705">
          <w:rPr>
            <w:rFonts w:ascii="Times New Roman" w:hAnsi="Times New Roman" w:cs="Times New Roman"/>
            <w:sz w:val="24"/>
            <w:szCs w:val="24"/>
          </w:rPr>
          <w:instrText xml:space="preserve"> PAGE   \* MERGEFORMAT </w:instrText>
        </w:r>
        <w:r w:rsidRPr="00334705">
          <w:rPr>
            <w:rFonts w:ascii="Times New Roman" w:hAnsi="Times New Roman" w:cs="Times New Roman"/>
            <w:sz w:val="24"/>
            <w:szCs w:val="24"/>
          </w:rPr>
          <w:fldChar w:fldCharType="separate"/>
        </w:r>
        <w:r w:rsidRPr="00334705">
          <w:rPr>
            <w:rFonts w:ascii="Times New Roman" w:hAnsi="Times New Roman" w:cs="Times New Roman"/>
            <w:noProof/>
            <w:sz w:val="24"/>
            <w:szCs w:val="24"/>
          </w:rPr>
          <w:t>2</w:t>
        </w:r>
        <w:r w:rsidRPr="0033470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29758139"/>
      <w:docPartObj>
        <w:docPartGallery w:val="Page Numbers (Top of Page)"/>
        <w:docPartUnique/>
      </w:docPartObj>
    </w:sdtPr>
    <w:sdtEndPr>
      <w:rPr>
        <w:noProof/>
      </w:rPr>
    </w:sdtEndPr>
    <w:sdtContent>
      <w:p w14:paraId="57265783" w14:textId="29EF9C40" w:rsidR="00334705" w:rsidRPr="00334705" w:rsidRDefault="00334705" w:rsidP="00334705">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334705">
          <w:rPr>
            <w:rFonts w:ascii="Times New Roman" w:hAnsi="Times New Roman" w:cs="Times New Roman"/>
            <w:sz w:val="24"/>
            <w:szCs w:val="24"/>
          </w:rPr>
          <w:t>JOURNAL: U.S. GAAP OR IFRS?</w:t>
        </w:r>
        <w:r>
          <w:rPr>
            <w:rFonts w:ascii="Times New Roman" w:hAnsi="Times New Roman" w:cs="Times New Roman"/>
            <w:sz w:val="24"/>
            <w:szCs w:val="24"/>
          </w:rPr>
          <w:tab/>
        </w:r>
        <w:r w:rsidRPr="00334705">
          <w:rPr>
            <w:rFonts w:ascii="Times New Roman" w:hAnsi="Times New Roman" w:cs="Times New Roman"/>
            <w:sz w:val="24"/>
            <w:szCs w:val="24"/>
          </w:rPr>
          <w:fldChar w:fldCharType="begin"/>
        </w:r>
        <w:r w:rsidRPr="00334705">
          <w:rPr>
            <w:rFonts w:ascii="Times New Roman" w:hAnsi="Times New Roman" w:cs="Times New Roman"/>
            <w:sz w:val="24"/>
            <w:szCs w:val="24"/>
          </w:rPr>
          <w:instrText xml:space="preserve"> PAGE   \* MERGEFORMAT </w:instrText>
        </w:r>
        <w:r w:rsidRPr="00334705">
          <w:rPr>
            <w:rFonts w:ascii="Times New Roman" w:hAnsi="Times New Roman" w:cs="Times New Roman"/>
            <w:sz w:val="24"/>
            <w:szCs w:val="24"/>
          </w:rPr>
          <w:fldChar w:fldCharType="separate"/>
        </w:r>
        <w:r w:rsidRPr="00334705">
          <w:rPr>
            <w:rFonts w:ascii="Times New Roman" w:hAnsi="Times New Roman" w:cs="Times New Roman"/>
            <w:noProof/>
            <w:sz w:val="24"/>
            <w:szCs w:val="24"/>
          </w:rPr>
          <w:t>2</w:t>
        </w:r>
        <w:r w:rsidRPr="0033470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1NDMxtzQ1MTe0MDFR0lEKTi0uzszPAykwrAUAKG0DFSwAAAA="/>
  </w:docVars>
  <w:rsids>
    <w:rsidRoot w:val="00BB5B22"/>
    <w:rsid w:val="00072023"/>
    <w:rsid w:val="00117438"/>
    <w:rsid w:val="002A4CDC"/>
    <w:rsid w:val="00334705"/>
    <w:rsid w:val="00467919"/>
    <w:rsid w:val="00532E68"/>
    <w:rsid w:val="005515B4"/>
    <w:rsid w:val="00555F06"/>
    <w:rsid w:val="0064577A"/>
    <w:rsid w:val="00A60C10"/>
    <w:rsid w:val="00AE0D91"/>
    <w:rsid w:val="00BB5B22"/>
    <w:rsid w:val="00C9418F"/>
    <w:rsid w:val="00DF4831"/>
    <w:rsid w:val="00F24920"/>
    <w:rsid w:val="00F31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E21A1"/>
  <w15:docId w15:val="{D080A4D0-1C88-4AE7-A02F-66F23296C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D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D91"/>
  </w:style>
  <w:style w:type="paragraph" w:styleId="Footer">
    <w:name w:val="footer"/>
    <w:basedOn w:val="Normal"/>
    <w:link w:val="FooterChar"/>
    <w:uiPriority w:val="99"/>
    <w:unhideWhenUsed/>
    <w:rsid w:val="00AE0D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11</cp:revision>
  <dcterms:created xsi:type="dcterms:W3CDTF">2020-05-10T10:29:00Z</dcterms:created>
  <dcterms:modified xsi:type="dcterms:W3CDTF">2020-05-10T15:40:00Z</dcterms:modified>
</cp:coreProperties>
</file>